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16F7" w14:textId="77777777" w:rsidR="007569C0" w:rsidRDefault="007569C0" w:rsidP="007569C0">
      <w:pPr>
        <w:pStyle w:val="NormalWeb"/>
        <w:spacing w:before="0" w:beforeAutospacing="0" w:after="146" w:afterAutospacing="0" w:line="293" w:lineRule="atLeast"/>
        <w:ind w:left="150" w:right="150"/>
        <w:rPr>
          <w:rStyle w:val="style5"/>
          <w:rFonts w:ascii="&amp;quot" w:hAnsi="&amp;quot"/>
          <w:b/>
          <w:bCs/>
          <w:color w:val="444444"/>
          <w:sz w:val="20"/>
          <w:szCs w:val="20"/>
        </w:rPr>
      </w:pPr>
    </w:p>
    <w:p w14:paraId="33B22AF3" w14:textId="77777777" w:rsidR="007569C0" w:rsidRDefault="007569C0" w:rsidP="007569C0">
      <w:pPr>
        <w:pStyle w:val="NormalWeb"/>
        <w:spacing w:before="0" w:beforeAutospacing="0" w:after="146" w:afterAutospacing="0" w:line="293" w:lineRule="atLeast"/>
        <w:ind w:left="150" w:right="150"/>
        <w:rPr>
          <w:rStyle w:val="style5"/>
          <w:rFonts w:ascii="&amp;quot" w:hAnsi="&amp;quot"/>
          <w:b/>
          <w:bCs/>
          <w:color w:val="444444"/>
          <w:sz w:val="20"/>
          <w:szCs w:val="20"/>
        </w:rPr>
      </w:pPr>
    </w:p>
    <w:p w14:paraId="426CB924" w14:textId="77777777" w:rsidR="007569C0" w:rsidRDefault="007569C0" w:rsidP="007569C0">
      <w:pPr>
        <w:pStyle w:val="NormalWeb"/>
        <w:spacing w:before="0" w:beforeAutospacing="0" w:after="146" w:afterAutospacing="0" w:line="293" w:lineRule="atLeast"/>
        <w:ind w:left="150" w:right="150"/>
        <w:rPr>
          <w:rStyle w:val="style5"/>
          <w:rFonts w:ascii="&amp;quot" w:hAnsi="&amp;quot"/>
          <w:b/>
          <w:bCs/>
          <w:color w:val="444444"/>
          <w:sz w:val="20"/>
          <w:szCs w:val="20"/>
        </w:rPr>
      </w:pPr>
    </w:p>
    <w:p w14:paraId="12797E81" w14:textId="15F472B5" w:rsidR="007569C0" w:rsidRDefault="007569C0" w:rsidP="007569C0">
      <w:pPr>
        <w:pStyle w:val="NormalWeb"/>
        <w:spacing w:before="0" w:beforeAutospacing="0" w:after="146" w:afterAutospacing="0" w:line="293" w:lineRule="atLeast"/>
        <w:ind w:left="150" w:right="150"/>
        <w:rPr>
          <w:rFonts w:ascii="&amp;quot" w:hAnsi="&amp;quot"/>
          <w:color w:val="444444"/>
          <w:sz w:val="20"/>
          <w:szCs w:val="20"/>
        </w:rPr>
      </w:pPr>
      <w:r>
        <w:rPr>
          <w:rFonts w:ascii="&amp;quot" w:hAnsi="&amp;quot"/>
          <w:b/>
          <w:bCs/>
          <w:noProof/>
          <w:color w:val="444444"/>
          <w:sz w:val="20"/>
          <w:szCs w:val="20"/>
        </w:rPr>
        <w:drawing>
          <wp:inline distT="0" distB="0" distL="0" distR="0" wp14:anchorId="5DE134B0" wp14:editId="0B692D4C">
            <wp:extent cx="1266825" cy="1619250"/>
            <wp:effectExtent l="0" t="0" r="9525" b="0"/>
            <wp:docPr id="1" name="Picture 1"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robert haralick PHD.jpg"/>
                    <pic:cNvPicPr/>
                  </pic:nvPicPr>
                  <pic:blipFill>
                    <a:blip r:embed="rId5">
                      <a:extLst>
                        <a:ext uri="{28A0092B-C50C-407E-A947-70E740481C1C}">
                          <a14:useLocalDpi xmlns:a14="http://schemas.microsoft.com/office/drawing/2010/main" val="0"/>
                        </a:ext>
                      </a:extLst>
                    </a:blip>
                    <a:stretch>
                      <a:fillRect/>
                    </a:stretch>
                  </pic:blipFill>
                  <pic:spPr>
                    <a:xfrm>
                      <a:off x="0" y="0"/>
                      <a:ext cx="1266825" cy="1619250"/>
                    </a:xfrm>
                    <a:prstGeom prst="rect">
                      <a:avLst/>
                    </a:prstGeom>
                  </pic:spPr>
                </pic:pic>
              </a:graphicData>
            </a:graphic>
          </wp:inline>
        </w:drawing>
      </w:r>
      <w:r>
        <w:rPr>
          <w:rStyle w:val="style5"/>
          <w:rFonts w:ascii="&amp;quot" w:hAnsi="&amp;quot"/>
          <w:b/>
          <w:bCs/>
          <w:color w:val="444444"/>
          <w:sz w:val="20"/>
          <w:szCs w:val="20"/>
        </w:rPr>
        <w:t>Distinguished Professor, Ph.D. Program in Computer Science</w:t>
      </w:r>
      <w:r>
        <w:rPr>
          <w:rFonts w:ascii="&amp;quot" w:hAnsi="&amp;quot"/>
          <w:color w:val="444444"/>
          <w:sz w:val="20"/>
          <w:szCs w:val="20"/>
        </w:rPr>
        <w:t xml:space="preserve"> </w:t>
      </w:r>
    </w:p>
    <w:p w14:paraId="59F6D348" w14:textId="5CFB6166" w:rsidR="007569C0" w:rsidRDefault="007569C0" w:rsidP="007569C0">
      <w:pPr>
        <w:pStyle w:val="NormalWeb"/>
        <w:spacing w:before="0" w:beforeAutospacing="0" w:after="146" w:afterAutospacing="0" w:line="293" w:lineRule="atLeast"/>
        <w:ind w:left="150" w:right="150"/>
        <w:rPr>
          <w:rFonts w:ascii="&amp;quot" w:hAnsi="&amp;quot"/>
          <w:color w:val="444444"/>
          <w:sz w:val="20"/>
          <w:szCs w:val="20"/>
        </w:rPr>
      </w:pPr>
      <w:r>
        <w:rPr>
          <w:rFonts w:ascii="&amp;quot" w:hAnsi="&amp;quot"/>
          <w:color w:val="444444"/>
          <w:sz w:val="20"/>
          <w:szCs w:val="20"/>
        </w:rPr>
        <w:t xml:space="preserve">Robert </w:t>
      </w:r>
      <w:proofErr w:type="spellStart"/>
      <w:r>
        <w:rPr>
          <w:rFonts w:ascii="&amp;quot" w:hAnsi="&amp;quot"/>
          <w:color w:val="444444"/>
          <w:sz w:val="20"/>
          <w:szCs w:val="20"/>
        </w:rPr>
        <w:t>Haralick</w:t>
      </w:r>
      <w:proofErr w:type="spellEnd"/>
      <w:r>
        <w:rPr>
          <w:rFonts w:ascii="&amp;quot" w:hAnsi="&amp;quot"/>
          <w:color w:val="444444"/>
          <w:sz w:val="20"/>
          <w:szCs w:val="20"/>
        </w:rPr>
        <w:t xml:space="preserve"> earned his Ph.D. from the University of Kansas. Before coming to The Graduate Center, he held the prestigious Boeing </w:t>
      </w:r>
      <w:proofErr w:type="spellStart"/>
      <w:r>
        <w:rPr>
          <w:rFonts w:ascii="&amp;quot" w:hAnsi="&amp;quot"/>
          <w:color w:val="444444"/>
          <w:sz w:val="20"/>
          <w:szCs w:val="20"/>
        </w:rPr>
        <w:t>Egtvedt</w:t>
      </w:r>
      <w:proofErr w:type="spellEnd"/>
      <w:r>
        <w:rPr>
          <w:rFonts w:ascii="&amp;quot" w:hAnsi="&amp;quot"/>
          <w:color w:val="444444"/>
          <w:sz w:val="20"/>
          <w:szCs w:val="20"/>
        </w:rPr>
        <w:t xml:space="preserve"> Professorship in Electrical Engineering at the University of Washington and was vice president of research at Machine Vision International. A fellow of the Institute for Electrical and Electronic Engineers and the International Association for Pattern Recognition (where he also held the office of president), he has served on the editorial boards of journals such as </w:t>
      </w:r>
      <w:r>
        <w:rPr>
          <w:rFonts w:ascii="&amp;quot" w:hAnsi="&amp;quot"/>
          <w:i/>
          <w:iCs/>
          <w:color w:val="444444"/>
          <w:sz w:val="20"/>
          <w:szCs w:val="20"/>
        </w:rPr>
        <w:t>IEEE Pattern Analysis and Machine Intelligence, Pattern Recognition, Image and Vision Computing, IEEE Expert,</w:t>
      </w:r>
      <w:r>
        <w:rPr>
          <w:rFonts w:ascii="&amp;quot" w:hAnsi="&amp;quot"/>
          <w:color w:val="444444"/>
          <w:sz w:val="20"/>
          <w:szCs w:val="20"/>
        </w:rPr>
        <w:t xml:space="preserve"> and </w:t>
      </w:r>
      <w:r>
        <w:rPr>
          <w:rFonts w:ascii="&amp;quot" w:hAnsi="&amp;quot"/>
          <w:i/>
          <w:iCs/>
          <w:color w:val="444444"/>
          <w:sz w:val="20"/>
          <w:szCs w:val="20"/>
        </w:rPr>
        <w:t>Machine Vision and Applications.</w:t>
      </w:r>
      <w:r>
        <w:rPr>
          <w:rFonts w:ascii="&amp;quot" w:hAnsi="&amp;quot"/>
          <w:color w:val="444444"/>
          <w:sz w:val="20"/>
          <w:szCs w:val="20"/>
        </w:rPr>
        <w:t xml:space="preserve"> Professor </w:t>
      </w:r>
      <w:proofErr w:type="spellStart"/>
      <w:r>
        <w:rPr>
          <w:rFonts w:ascii="&amp;quot" w:hAnsi="&amp;quot"/>
          <w:color w:val="444444"/>
          <w:sz w:val="20"/>
          <w:szCs w:val="20"/>
        </w:rPr>
        <w:t>Haralick</w:t>
      </w:r>
      <w:proofErr w:type="spellEnd"/>
      <w:r>
        <w:rPr>
          <w:rFonts w:ascii="&amp;quot" w:hAnsi="&amp;quot"/>
          <w:color w:val="444444"/>
          <w:sz w:val="20"/>
          <w:szCs w:val="20"/>
        </w:rPr>
        <w:t xml:space="preserve"> has authored more than 550 books, chapters, journal articles, and conference papers, among them the seminal two-volume </w:t>
      </w:r>
      <w:r>
        <w:rPr>
          <w:rFonts w:ascii="&amp;quot" w:hAnsi="&amp;quot"/>
          <w:i/>
          <w:iCs/>
          <w:color w:val="444444"/>
          <w:sz w:val="20"/>
          <w:szCs w:val="20"/>
        </w:rPr>
        <w:t>Computer and Robot Vision.</w:t>
      </w:r>
      <w:r>
        <w:rPr>
          <w:rFonts w:ascii="&amp;quot" w:hAnsi="&amp;quot"/>
          <w:color w:val="444444"/>
          <w:sz w:val="20"/>
          <w:szCs w:val="20"/>
        </w:rPr>
        <w:t xml:space="preserve"> He has contributed to image texture analysis, facet modeling for image analysis, shape analysis using mathematical morphology, and in general to computer image processing, computer vision, computer document analysis, and artificial intelligence. His most recent work is in high-dimensional space clustering and pattern recognition techniques applied to combinatorial problems in free group theory.</w:t>
      </w:r>
    </w:p>
    <w:p w14:paraId="32D46703" w14:textId="196D2E53" w:rsidR="007569C0" w:rsidRPr="007569C0" w:rsidRDefault="007569C0" w:rsidP="007569C0">
      <w:pPr>
        <w:pStyle w:val="NormalWeb"/>
        <w:spacing w:before="0" w:beforeAutospacing="0" w:after="146" w:afterAutospacing="0" w:line="293" w:lineRule="atLeast"/>
        <w:ind w:left="150" w:right="150"/>
        <w:rPr>
          <w:rFonts w:ascii="&amp;quot" w:hAnsi="&amp;quot"/>
          <w:color w:val="444444"/>
          <w:sz w:val="20"/>
          <w:szCs w:val="20"/>
        </w:rPr>
      </w:pPr>
      <w:r w:rsidRPr="007569C0">
        <w:rPr>
          <w:rFonts w:ascii="Segoe UI" w:hAnsi="Segoe UI" w:cs="Segoe UI"/>
          <w:sz w:val="20"/>
          <w:szCs w:val="20"/>
        </w:rPr>
        <w:t>Distinguished Professor and Executive Officer at City University of New York, Graduate Center</w:t>
      </w:r>
    </w:p>
    <w:p w14:paraId="78C5A525" w14:textId="77777777" w:rsidR="007569C0" w:rsidRPr="007569C0" w:rsidRDefault="007569C0" w:rsidP="007569C0">
      <w:pPr>
        <w:spacing w:after="0" w:line="240" w:lineRule="auto"/>
        <w:jc w:val="center"/>
        <w:rPr>
          <w:rFonts w:ascii="Times New Roman" w:eastAsia="Times New Roman" w:hAnsi="Times New Roman" w:cs="Times New Roman"/>
          <w:sz w:val="23"/>
          <w:szCs w:val="23"/>
        </w:rPr>
      </w:pPr>
      <w:r w:rsidRPr="007569C0">
        <w:rPr>
          <w:rFonts w:ascii="Times New Roman" w:eastAsia="Times New Roman" w:hAnsi="Times New Roman" w:cs="Times New Roman"/>
          <w:sz w:val="23"/>
          <w:szCs w:val="23"/>
        </w:rPr>
        <w:t xml:space="preserve">Posted by </w:t>
      </w:r>
      <w:hyperlink r:id="rId6" w:history="1">
        <w:r w:rsidRPr="007569C0">
          <w:rPr>
            <w:rFonts w:ascii="Times New Roman" w:eastAsia="Times New Roman" w:hAnsi="Times New Roman" w:cs="Times New Roman"/>
            <w:caps/>
            <w:color w:val="6A6C6E"/>
            <w:spacing w:val="23"/>
            <w:sz w:val="23"/>
            <w:szCs w:val="23"/>
            <w:u w:val="single"/>
          </w:rPr>
          <w:t>Who's Who Site Administrator</w:t>
        </w:r>
      </w:hyperlink>
      <w:r w:rsidRPr="007569C0">
        <w:rPr>
          <w:rFonts w:ascii="Times New Roman" w:eastAsia="Times New Roman" w:hAnsi="Times New Roman" w:cs="Times New Roman"/>
          <w:sz w:val="23"/>
          <w:szCs w:val="23"/>
        </w:rPr>
        <w:t xml:space="preserve"> on </w:t>
      </w:r>
      <w:hyperlink r:id="rId7" w:history="1">
        <w:r w:rsidRPr="007569C0">
          <w:rPr>
            <w:rFonts w:ascii="Times New Roman" w:eastAsia="Times New Roman" w:hAnsi="Times New Roman" w:cs="Times New Roman"/>
            <w:caps/>
            <w:color w:val="6A6C6E"/>
            <w:spacing w:val="23"/>
            <w:sz w:val="23"/>
            <w:szCs w:val="23"/>
            <w:u w:val="single"/>
          </w:rPr>
          <w:t>November 22, 2017</w:t>
        </w:r>
      </w:hyperlink>
    </w:p>
    <w:p w14:paraId="515D6CC2" w14:textId="77777777" w:rsidR="007569C0" w:rsidRPr="007569C0" w:rsidRDefault="007569C0" w:rsidP="007569C0">
      <w:pPr>
        <w:spacing w:after="0" w:line="446" w:lineRule="atLeast"/>
        <w:rPr>
          <w:rFonts w:ascii="&amp;quot" w:eastAsia="Times New Roman" w:hAnsi="&amp;quot" w:cs="Times New Roman"/>
          <w:color w:val="6A6C6E"/>
          <w:sz w:val="20"/>
          <w:szCs w:val="20"/>
        </w:rPr>
      </w:pPr>
      <w:r w:rsidRPr="007569C0">
        <w:rPr>
          <w:rFonts w:ascii="&amp;quot" w:eastAsia="Times New Roman" w:hAnsi="&amp;quot" w:cs="Times New Roman"/>
          <w:b/>
          <w:bCs/>
          <w:color w:val="6A6C6E"/>
          <w:sz w:val="20"/>
          <w:szCs w:val="20"/>
        </w:rPr>
        <w:t xml:space="preserve">Title: </w:t>
      </w:r>
      <w:r w:rsidRPr="007569C0">
        <w:rPr>
          <w:rFonts w:ascii="&amp;quot" w:eastAsia="Times New Roman" w:hAnsi="&amp;quot" w:cs="Times New Roman"/>
          <w:color w:val="6A6C6E"/>
          <w:sz w:val="20"/>
          <w:szCs w:val="20"/>
        </w:rPr>
        <w:t>Distinguished Professor</w:t>
      </w:r>
    </w:p>
    <w:p w14:paraId="0822331C" w14:textId="77777777" w:rsidR="007569C0" w:rsidRPr="007569C0" w:rsidRDefault="007569C0" w:rsidP="007569C0">
      <w:pPr>
        <w:spacing w:after="0" w:line="446" w:lineRule="atLeast"/>
        <w:rPr>
          <w:rFonts w:ascii="&amp;quot" w:eastAsia="Times New Roman" w:hAnsi="&amp;quot" w:cs="Times New Roman"/>
          <w:color w:val="6A6C6E"/>
          <w:sz w:val="20"/>
          <w:szCs w:val="20"/>
        </w:rPr>
      </w:pPr>
      <w:r w:rsidRPr="007569C0">
        <w:rPr>
          <w:rFonts w:ascii="&amp;quot" w:eastAsia="Times New Roman" w:hAnsi="&amp;quot" w:cs="Times New Roman"/>
          <w:b/>
          <w:bCs/>
          <w:color w:val="6A6C6E"/>
          <w:sz w:val="20"/>
          <w:szCs w:val="20"/>
        </w:rPr>
        <w:t xml:space="preserve">Company: </w:t>
      </w:r>
      <w:r w:rsidRPr="007569C0">
        <w:rPr>
          <w:rFonts w:ascii="&amp;quot" w:eastAsia="Times New Roman" w:hAnsi="&amp;quot" w:cs="Times New Roman"/>
          <w:color w:val="6A6C6E"/>
          <w:sz w:val="20"/>
          <w:szCs w:val="20"/>
        </w:rPr>
        <w:t>The Graduate Center</w:t>
      </w:r>
    </w:p>
    <w:p w14:paraId="230F6A7A" w14:textId="77777777" w:rsidR="007569C0" w:rsidRPr="007569C0" w:rsidRDefault="007569C0" w:rsidP="007569C0">
      <w:pPr>
        <w:spacing w:after="0" w:line="446" w:lineRule="atLeast"/>
        <w:rPr>
          <w:rFonts w:ascii="&amp;quot" w:eastAsia="Times New Roman" w:hAnsi="&amp;quot" w:cs="Times New Roman"/>
          <w:color w:val="6A6C6E"/>
          <w:sz w:val="20"/>
          <w:szCs w:val="20"/>
        </w:rPr>
      </w:pPr>
      <w:r w:rsidRPr="007569C0">
        <w:rPr>
          <w:rFonts w:ascii="&amp;quot" w:eastAsia="Times New Roman" w:hAnsi="&amp;quot" w:cs="Times New Roman"/>
          <w:b/>
          <w:bCs/>
          <w:color w:val="6A6C6E"/>
          <w:sz w:val="20"/>
          <w:szCs w:val="20"/>
        </w:rPr>
        <w:t>Location:</w:t>
      </w:r>
      <w:r w:rsidRPr="007569C0">
        <w:rPr>
          <w:rFonts w:ascii="&amp;quot" w:eastAsia="Times New Roman" w:hAnsi="&amp;quot" w:cs="Times New Roman"/>
          <w:color w:val="6A6C6E"/>
          <w:sz w:val="20"/>
          <w:szCs w:val="20"/>
        </w:rPr>
        <w:t xml:space="preserve"> New York, NY United States</w:t>
      </w:r>
    </w:p>
    <w:p w14:paraId="217491BB" w14:textId="77777777" w:rsidR="007569C0" w:rsidRPr="007569C0" w:rsidRDefault="007569C0" w:rsidP="007569C0">
      <w:pPr>
        <w:spacing w:after="0" w:line="446" w:lineRule="atLeast"/>
        <w:rPr>
          <w:rFonts w:ascii="&amp;quot" w:eastAsia="Times New Roman" w:hAnsi="&amp;quot" w:cs="Times New Roman"/>
          <w:color w:val="6A6C6E"/>
          <w:sz w:val="20"/>
          <w:szCs w:val="20"/>
        </w:rPr>
      </w:pPr>
      <w:r w:rsidRPr="007569C0">
        <w:rPr>
          <w:rFonts w:ascii="&amp;quot" w:eastAsia="Times New Roman" w:hAnsi="&amp;quot" w:cs="Times New Roman"/>
          <w:b/>
          <w:bCs/>
          <w:color w:val="6A6C6E"/>
          <w:sz w:val="20"/>
          <w:szCs w:val="20"/>
        </w:rPr>
        <w:t>Achievements:</w:t>
      </w:r>
    </w:p>
    <w:p w14:paraId="10076A62"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Inductee, Worldwide Lifetime Achievement (2017)</w:t>
      </w:r>
    </w:p>
    <w:p w14:paraId="0788F4F7"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Recipient, Research Award, National Institute on Deafness and Other Communication Disorders, National Institutes of Health (2016)</w:t>
      </w:r>
    </w:p>
    <w:p w14:paraId="2C2A6686"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King-Sun Fu Prize, International Conference on Pattern Recognition, Cancun, Mexico (2016)</w:t>
      </w:r>
    </w:p>
    <w:p w14:paraId="71ABDE65"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Recipient, Best Paper Award, Pattern Recognition Society (1989)</w:t>
      </w:r>
    </w:p>
    <w:p w14:paraId="697FBFFA"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lastRenderedPageBreak/>
        <w:t>Recipient, Certificate of Appreciation Award, Computer Society, IEEE (1978, 1984)</w:t>
      </w:r>
    </w:p>
    <w:p w14:paraId="64F4BA40"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Honoree, Faculty Fellowship, National Science Foundation (1977-1979)</w:t>
      </w:r>
    </w:p>
    <w:p w14:paraId="1B9A20B0"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Recipient, Young Outstanding Faculty Award, The Dow Chemical Company (1975)</w:t>
      </w:r>
    </w:p>
    <w:p w14:paraId="02E4C7F3"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 xml:space="preserve">Recipient, Outstanding Young Electrical Engineers Honorable Mention Award, </w:t>
      </w:r>
      <w:proofErr w:type="spellStart"/>
      <w:r w:rsidRPr="007569C0">
        <w:rPr>
          <w:rFonts w:ascii="&amp;quot" w:eastAsia="Times New Roman" w:hAnsi="&amp;quot" w:cs="Times New Roman"/>
          <w:color w:val="6A6C6E"/>
          <w:sz w:val="20"/>
          <w:szCs w:val="20"/>
        </w:rPr>
        <w:t>Eta</w:t>
      </w:r>
      <w:proofErr w:type="spellEnd"/>
      <w:r w:rsidRPr="007569C0">
        <w:rPr>
          <w:rFonts w:ascii="&amp;quot" w:eastAsia="Times New Roman" w:hAnsi="&amp;quot" w:cs="Times New Roman"/>
          <w:color w:val="6A6C6E"/>
          <w:sz w:val="20"/>
          <w:szCs w:val="20"/>
        </w:rPr>
        <w:t xml:space="preserve"> Kappa Nu (1975)</w:t>
      </w:r>
    </w:p>
    <w:p w14:paraId="1DD757BF"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Recipient, Best Paper Award, Fifth Annual Symposium on Automatic Imagery Pattern Recognition (1975)</w:t>
      </w:r>
    </w:p>
    <w:p w14:paraId="694E0324"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 xml:space="preserve">Recipient, Purchase Awards, </w:t>
      </w:r>
      <w:proofErr w:type="spellStart"/>
      <w:r w:rsidRPr="007569C0">
        <w:rPr>
          <w:rFonts w:ascii="&amp;quot" w:eastAsia="Times New Roman" w:hAnsi="&amp;quot" w:cs="Times New Roman"/>
          <w:color w:val="6A6C6E"/>
          <w:sz w:val="20"/>
          <w:szCs w:val="20"/>
        </w:rPr>
        <w:t>Dulin</w:t>
      </w:r>
      <w:proofErr w:type="spellEnd"/>
      <w:r w:rsidRPr="007569C0">
        <w:rPr>
          <w:rFonts w:ascii="&amp;quot" w:eastAsia="Times New Roman" w:hAnsi="&amp;quot" w:cs="Times New Roman"/>
          <w:color w:val="6A6C6E"/>
          <w:sz w:val="20"/>
          <w:szCs w:val="20"/>
        </w:rPr>
        <w:t xml:space="preserve"> Gallery of Art</w:t>
      </w:r>
    </w:p>
    <w:p w14:paraId="70DB7B3B"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Featured Listee, Who’s Who in Science and Engineering (2004, 2007, 2010, 2016)</w:t>
      </w:r>
    </w:p>
    <w:p w14:paraId="2F1369A4"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Featured Listee, Who’s Who in America (1990, 1992-2014, 2016)</w:t>
      </w:r>
    </w:p>
    <w:p w14:paraId="16C87EF0"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Featured Listee, Who’s Who in the East (2002-2015)</w:t>
      </w:r>
    </w:p>
    <w:p w14:paraId="24BA862B"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Featured Listee, Who’s Who in Finance and Business (2005, 2007, 2009)</w:t>
      </w:r>
    </w:p>
    <w:p w14:paraId="22B9F651"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Featured Listee, Who’s Who in American Education (2005, 2007)</w:t>
      </w:r>
    </w:p>
    <w:p w14:paraId="532B3AF8"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Featured Listee, Who’s Who in the World (2005-2007)</w:t>
      </w:r>
    </w:p>
    <w:p w14:paraId="3C82291D"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Featured Listee, Who’s Who in the West (1995, 1997, 2000-2001)</w:t>
      </w:r>
    </w:p>
    <w:p w14:paraId="68702263" w14:textId="77777777" w:rsidR="007569C0" w:rsidRPr="007569C0" w:rsidRDefault="007569C0" w:rsidP="007569C0">
      <w:pPr>
        <w:numPr>
          <w:ilvl w:val="0"/>
          <w:numId w:val="1"/>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Featured Listee, Who’s Who in Finance and Industry (1991)</w:t>
      </w:r>
    </w:p>
    <w:p w14:paraId="30E41C8A" w14:textId="77777777" w:rsidR="007569C0" w:rsidRPr="007569C0" w:rsidRDefault="007569C0" w:rsidP="007569C0">
      <w:pPr>
        <w:spacing w:after="0" w:line="446" w:lineRule="atLeast"/>
        <w:rPr>
          <w:rFonts w:ascii="&amp;quot" w:eastAsia="Times New Roman" w:hAnsi="&amp;quot" w:cs="Times New Roman"/>
          <w:color w:val="6A6C6E"/>
          <w:sz w:val="20"/>
          <w:szCs w:val="20"/>
        </w:rPr>
      </w:pPr>
      <w:r w:rsidRPr="007569C0">
        <w:rPr>
          <w:rFonts w:ascii="&amp;quot" w:eastAsia="Times New Roman" w:hAnsi="&amp;quot" w:cs="Times New Roman"/>
          <w:b/>
          <w:bCs/>
          <w:color w:val="6A6C6E"/>
          <w:sz w:val="20"/>
          <w:szCs w:val="20"/>
        </w:rPr>
        <w:t>Designations:</w:t>
      </w:r>
    </w:p>
    <w:p w14:paraId="3A27952D" w14:textId="77777777" w:rsidR="007569C0" w:rsidRPr="007569C0" w:rsidRDefault="007569C0" w:rsidP="007569C0">
      <w:pPr>
        <w:numPr>
          <w:ilvl w:val="0"/>
          <w:numId w:val="2"/>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Doctor of Philosophy, The University of Kansas</w:t>
      </w:r>
    </w:p>
    <w:p w14:paraId="1B92BE49" w14:textId="77777777" w:rsidR="007569C0" w:rsidRPr="007569C0" w:rsidRDefault="007569C0" w:rsidP="007569C0">
      <w:pPr>
        <w:numPr>
          <w:ilvl w:val="0"/>
          <w:numId w:val="2"/>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Master of Science, The University of Kansas</w:t>
      </w:r>
    </w:p>
    <w:p w14:paraId="679AAF50" w14:textId="77777777" w:rsidR="007569C0" w:rsidRPr="007569C0" w:rsidRDefault="007569C0" w:rsidP="007569C0">
      <w:pPr>
        <w:numPr>
          <w:ilvl w:val="0"/>
          <w:numId w:val="2"/>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Bachelor of Science, The University of Kansas</w:t>
      </w:r>
    </w:p>
    <w:p w14:paraId="34448421" w14:textId="77777777" w:rsidR="007569C0" w:rsidRPr="007569C0" w:rsidRDefault="007569C0" w:rsidP="007569C0">
      <w:pPr>
        <w:numPr>
          <w:ilvl w:val="0"/>
          <w:numId w:val="2"/>
        </w:numPr>
        <w:spacing w:before="100" w:beforeAutospacing="1" w:after="100" w:afterAutospacing="1" w:line="446" w:lineRule="atLeast"/>
        <w:ind w:left="765"/>
        <w:rPr>
          <w:rFonts w:ascii="&amp;quot" w:eastAsia="Times New Roman" w:hAnsi="&amp;quot" w:cs="Times New Roman"/>
          <w:color w:val="6A6C6E"/>
          <w:sz w:val="20"/>
          <w:szCs w:val="20"/>
        </w:rPr>
      </w:pPr>
      <w:r w:rsidRPr="007569C0">
        <w:rPr>
          <w:rFonts w:ascii="&amp;quot" w:eastAsia="Times New Roman" w:hAnsi="&amp;quot" w:cs="Times New Roman"/>
          <w:color w:val="6A6C6E"/>
          <w:sz w:val="20"/>
          <w:szCs w:val="20"/>
        </w:rPr>
        <w:t>Bachelor of Arts, The University of Kansas</w:t>
      </w:r>
    </w:p>
    <w:p w14:paraId="3569F42E" w14:textId="77777777" w:rsidR="0085205E" w:rsidRPr="007569C0" w:rsidRDefault="0085205E">
      <w:pPr>
        <w:rPr>
          <w:sz w:val="20"/>
          <w:szCs w:val="20"/>
        </w:rPr>
      </w:pPr>
      <w:bookmarkStart w:id="0" w:name="_GoBack"/>
      <w:bookmarkEnd w:id="0"/>
    </w:p>
    <w:sectPr w:rsidR="0085205E" w:rsidRPr="00756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249BF"/>
    <w:multiLevelType w:val="multilevel"/>
    <w:tmpl w:val="F272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F011CD"/>
    <w:multiLevelType w:val="multilevel"/>
    <w:tmpl w:val="54D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C0"/>
    <w:rsid w:val="007569C0"/>
    <w:rsid w:val="0085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8EE9"/>
  <w15:chartTrackingRefBased/>
  <w15:docId w15:val="{E759BC5C-913E-4A6F-9D57-10804CD6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DefaultParagraphFont"/>
    <w:rsid w:val="0075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83294">
      <w:bodyDiv w:val="1"/>
      <w:marLeft w:val="0"/>
      <w:marRight w:val="0"/>
      <w:marTop w:val="0"/>
      <w:marBottom w:val="0"/>
      <w:divBdr>
        <w:top w:val="none" w:sz="0" w:space="0" w:color="auto"/>
        <w:left w:val="none" w:sz="0" w:space="0" w:color="auto"/>
        <w:bottom w:val="none" w:sz="0" w:space="0" w:color="auto"/>
        <w:right w:val="none" w:sz="0" w:space="0" w:color="auto"/>
      </w:divBdr>
      <w:divsChild>
        <w:div w:id="90397825">
          <w:marLeft w:val="0"/>
          <w:marRight w:val="0"/>
          <w:marTop w:val="0"/>
          <w:marBottom w:val="0"/>
          <w:divBdr>
            <w:top w:val="none" w:sz="0" w:space="0" w:color="auto"/>
            <w:left w:val="none" w:sz="0" w:space="0" w:color="auto"/>
            <w:bottom w:val="none" w:sz="0" w:space="0" w:color="auto"/>
            <w:right w:val="none" w:sz="0" w:space="0" w:color="auto"/>
          </w:divBdr>
        </w:div>
      </w:divsChild>
    </w:div>
    <w:div w:id="15374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lifetimeachievement.com/2017/11/22/robert-haral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lifetimeachievement.com/author/worldwidesiteadmin/"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J</dc:creator>
  <cp:keywords/>
  <dc:description/>
  <cp:lastModifiedBy>Walt J</cp:lastModifiedBy>
  <cp:revision>1</cp:revision>
  <dcterms:created xsi:type="dcterms:W3CDTF">2019-06-07T04:36:00Z</dcterms:created>
  <dcterms:modified xsi:type="dcterms:W3CDTF">2019-06-07T04:44:00Z</dcterms:modified>
</cp:coreProperties>
</file>